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3C391C">
        <w:rPr>
          <w:rFonts w:ascii="Arial" w:eastAsia="Arial Unicode MS" w:hAnsi="Arial"/>
          <w:b/>
          <w:bCs/>
          <w:kern w:val="0"/>
          <w:sz w:val="28"/>
          <w:szCs w:val="28"/>
        </w:rPr>
        <w:t>3</w:t>
      </w:r>
      <w:r w:rsidR="001504D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9F0D11">
        <w:rPr>
          <w:rFonts w:ascii="Arial" w:eastAsia="Arial Unicode MS" w:hAnsi="Arial"/>
          <w:b/>
          <w:bCs/>
          <w:kern w:val="0"/>
          <w:sz w:val="28"/>
          <w:szCs w:val="28"/>
        </w:rPr>
        <w:t>3503</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1504D8">
        <w:rPr>
          <w:rFonts w:ascii="Arial" w:eastAsia="Arial Unicode MS" w:hAnsi="Arial"/>
          <w:b/>
          <w:bCs/>
          <w:kern w:val="0"/>
          <w:sz w:val="24"/>
          <w:szCs w:val="20"/>
        </w:rPr>
        <w:t>12</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504D8">
        <w:rPr>
          <w:rFonts w:ascii="Arial" w:eastAsia="Arial Unicode MS" w:hAnsi="Arial"/>
          <w:b/>
          <w:bCs/>
          <w:kern w:val="0"/>
          <w:sz w:val="24"/>
          <w:szCs w:val="20"/>
        </w:rPr>
        <w:t>20</w:t>
      </w:r>
      <w:r w:rsidR="00EB0333">
        <w:rPr>
          <w:rFonts w:ascii="Arial" w:eastAsia="Arial Unicode MS" w:hAnsi="Arial"/>
          <w:b/>
          <w:bCs/>
          <w:kern w:val="0"/>
          <w:sz w:val="24"/>
          <w:szCs w:val="20"/>
        </w:rPr>
        <w:t xml:space="preserve"> </w:t>
      </w:r>
      <w:r w:rsidR="001504D8">
        <w:rPr>
          <w:rFonts w:ascii="Arial" w:eastAsia="Arial Unicode MS" w:hAnsi="Arial"/>
          <w:b/>
          <w:bCs/>
          <w:kern w:val="0"/>
          <w:sz w:val="24"/>
          <w:szCs w:val="20"/>
        </w:rPr>
        <w:t>April</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CC24A0" w:rsidRPr="00CC24A0">
        <w:rPr>
          <w:rFonts w:ascii="Arial" w:eastAsia="Arial Unicode MS" w:hAnsi="Arial" w:cs="Arial"/>
          <w:b/>
          <w:bCs/>
          <w:kern w:val="0"/>
          <w:sz w:val="24"/>
          <w:szCs w:val="20"/>
        </w:rPr>
        <w:t>8.2.2.1</w:t>
      </w:r>
      <w:r w:rsidR="00CC24A0" w:rsidRPr="00CC24A0">
        <w:rPr>
          <w:rFonts w:ascii="Arial" w:eastAsia="Arial Unicode MS" w:hAnsi="Arial" w:cs="Arial"/>
          <w:b/>
          <w:bCs/>
          <w:kern w:val="0"/>
          <w:sz w:val="24"/>
          <w:szCs w:val="20"/>
        </w:rPr>
        <w:tab/>
        <w:t>Deactivation of SCG</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C17ED">
        <w:rPr>
          <w:rFonts w:ascii="Arial" w:eastAsia="Arial Unicode MS" w:hAnsi="Arial" w:cs="Arial"/>
          <w:b/>
          <w:bCs/>
          <w:kern w:val="0"/>
          <w:sz w:val="24"/>
          <w:szCs w:val="20"/>
        </w:rPr>
        <w:t xml:space="preserve">Issues on </w:t>
      </w:r>
      <w:r w:rsidR="00CA7EE9">
        <w:rPr>
          <w:rFonts w:ascii="Arial" w:eastAsia="Arial Unicode MS" w:hAnsi="Arial" w:cs="Arial"/>
          <w:b/>
          <w:bCs/>
          <w:kern w:val="0"/>
          <w:sz w:val="24"/>
          <w:szCs w:val="20"/>
        </w:rPr>
        <w:t>SCG</w:t>
      </w:r>
      <w:r w:rsidR="00CF26AA">
        <w:rPr>
          <w:rFonts w:ascii="Arial" w:eastAsia="Arial Unicode MS" w:hAnsi="Arial" w:cs="Arial"/>
          <w:b/>
          <w:bCs/>
          <w:kern w:val="0"/>
          <w:sz w:val="24"/>
          <w:szCs w:val="20"/>
        </w:rPr>
        <w:t xml:space="preserve"> deactivation</w:t>
      </w:r>
      <w:r w:rsidR="00F77789">
        <w:rPr>
          <w:rFonts w:ascii="Arial" w:eastAsia="Arial Unicode MS" w:hAnsi="Arial" w:cs="Arial"/>
          <w:b/>
          <w:bCs/>
          <w:kern w:val="0"/>
          <w:sz w:val="24"/>
          <w:szCs w:val="20"/>
        </w:rPr>
        <w:t xml:space="preserve"> procedure</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F16C6D" w:rsidP="003E16F6">
      <w:pPr>
        <w:widowControl/>
        <w:rPr>
          <w:rFonts w:ascii="Arial" w:eastAsia="Arial Unicode MS" w:hAnsi="Arial"/>
          <w:kern w:val="0"/>
          <w:sz w:val="20"/>
          <w:szCs w:val="20"/>
        </w:rPr>
      </w:pPr>
      <w:r>
        <w:rPr>
          <w:rFonts w:ascii="Arial" w:eastAsia="Arial Unicode MS" w:hAnsi="Arial"/>
          <w:kern w:val="0"/>
          <w:sz w:val="20"/>
          <w:szCs w:val="20"/>
        </w:rPr>
        <w:t xml:space="preserve">In RAN2#113e, </w:t>
      </w:r>
      <w:r>
        <w:rPr>
          <w:rFonts w:ascii="Arial" w:eastAsia="Arial Unicode MS" w:hAnsi="Arial" w:hint="eastAsia"/>
          <w:kern w:val="0"/>
          <w:sz w:val="20"/>
          <w:szCs w:val="20"/>
        </w:rPr>
        <w:t>a lot of agreements were made for SCG (de)activation.</w:t>
      </w:r>
      <w:r w:rsidR="00CE215A">
        <w:rPr>
          <w:rFonts w:ascii="Arial" w:eastAsia="Arial Unicode MS" w:hAnsi="Arial"/>
          <w:kern w:val="0"/>
          <w:sz w:val="20"/>
          <w:szCs w:val="20"/>
        </w:rPr>
        <w:t xml:space="preserve"> For deactivation of SCG, the following aspects were agreed with some FFS [1].</w:t>
      </w:r>
    </w:p>
    <w:p w:rsidR="00806B1E" w:rsidRDefault="00806B1E" w:rsidP="003E16F6">
      <w:pPr>
        <w:widowControl/>
        <w:rPr>
          <w:rFonts w:ascii="Arial" w:eastAsia="Arial Unicode MS" w:hAnsi="Arial"/>
          <w:kern w:val="0"/>
          <w:sz w:val="20"/>
          <w:szCs w:val="20"/>
        </w:rPr>
      </w:pPr>
    </w:p>
    <w:p w:rsidR="00806B1E" w:rsidRPr="00AB2FFF" w:rsidRDefault="00806B1E" w:rsidP="00806B1E">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AB2FFF">
        <w:t>Agreements</w:t>
      </w:r>
    </w:p>
    <w:p w:rsidR="00806B1E" w:rsidRPr="00936207" w:rsidRDefault="00806B1E" w:rsidP="00806B1E">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936207">
        <w:t>1</w:t>
      </w:r>
      <w:r w:rsidRPr="00936207">
        <w:tab/>
        <w:t>NW-triggered SCG activation is indicated to the UE via the MCG.</w:t>
      </w:r>
    </w:p>
    <w:p w:rsidR="00806B1E" w:rsidRPr="00907EFD" w:rsidRDefault="00806B1E" w:rsidP="00806B1E">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936207">
        <w:t>9</w:t>
      </w:r>
      <w:r w:rsidRPr="00936207">
        <w:tab/>
        <w:t>NW-triggered SCG deactivation can be indicated to the UE via the MCG.</w:t>
      </w:r>
      <w:r>
        <w:t xml:space="preserve"> </w:t>
      </w:r>
      <w:r w:rsidRPr="00AB2FFF">
        <w:rPr>
          <w:highlight w:val="yellow"/>
        </w:rPr>
        <w:t>FFS via SCG.</w:t>
      </w:r>
    </w:p>
    <w:p w:rsidR="00806B1E" w:rsidRDefault="00806B1E" w:rsidP="003E16F6">
      <w:pPr>
        <w:widowControl/>
        <w:rPr>
          <w:rFonts w:ascii="Arial" w:eastAsia="Arial Unicode MS" w:hAnsi="Arial"/>
          <w:kern w:val="0"/>
          <w:sz w:val="20"/>
          <w:szCs w:val="20"/>
        </w:rPr>
      </w:pPr>
    </w:p>
    <w:p w:rsidR="00AF02B6" w:rsidRDefault="00AF02B6" w:rsidP="00AF02B6">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1312BF">
        <w:t>11</w:t>
      </w:r>
      <w:r>
        <w:tab/>
      </w:r>
      <w:r w:rsidRPr="001312BF">
        <w:t>It is FFS whether the UE can provide some assistance information for deactivation of the SCG (but there is no proposal so far).</w:t>
      </w:r>
    </w:p>
    <w:p w:rsidR="00CC24A0" w:rsidRDefault="00CC24A0" w:rsidP="003E16F6">
      <w:pPr>
        <w:widowControl/>
        <w:rPr>
          <w:rFonts w:ascii="Arial" w:eastAsia="Arial Unicode MS" w:hAnsi="Arial"/>
          <w:kern w:val="0"/>
          <w:sz w:val="20"/>
          <w:szCs w:val="20"/>
        </w:rPr>
      </w:pPr>
    </w:p>
    <w:p w:rsidR="000C06CE" w:rsidRPr="00F62AE6" w:rsidRDefault="000C06CE" w:rsidP="000C06CE">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F62AE6">
        <w:t>Agreements</w:t>
      </w:r>
    </w:p>
    <w:p w:rsidR="000C06CE" w:rsidRPr="000C06CE" w:rsidRDefault="000C06CE" w:rsidP="000C06CE">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0C06CE">
        <w:t xml:space="preserve">1a </w:t>
      </w:r>
      <w:r w:rsidRPr="000C06CE">
        <w:tab/>
        <w:t>SCG activation can be requested by MN/SN/UE. FFS on how to accept/reject the procedure. FFS which signalling is used.</w:t>
      </w:r>
    </w:p>
    <w:p w:rsidR="000C06CE" w:rsidRPr="000C06CE" w:rsidRDefault="000C06CE" w:rsidP="000C06CE">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0C06CE">
        <w:t xml:space="preserve">1b </w:t>
      </w:r>
      <w:r w:rsidRPr="000C06CE">
        <w:tab/>
        <w:t xml:space="preserve">SCG deactivation can be requested by MN/SN. </w:t>
      </w:r>
      <w:r w:rsidRPr="00A744E0">
        <w:rPr>
          <w:highlight w:val="yellow"/>
        </w:rPr>
        <w:t xml:space="preserve">FFS whether UE can request deactivation. FFS on how to accept/reject the procedure. </w:t>
      </w:r>
      <w:r w:rsidRPr="00B00BF3">
        <w:t>FFS which signalling is used.</w:t>
      </w:r>
    </w:p>
    <w:p w:rsidR="000C06CE" w:rsidRPr="00287BE1" w:rsidRDefault="000C06CE" w:rsidP="000C06CE">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pPr>
      <w:r w:rsidRPr="000C06CE">
        <w:t xml:space="preserve">3 </w:t>
      </w:r>
      <w:r w:rsidRPr="000C06CE">
        <w:tab/>
        <w:t>RRC signalling is defined for the interaction between UE/MN and MN/SN in SCG activation/deactivation. FFS if lower-layer signalling is needed.</w:t>
      </w:r>
    </w:p>
    <w:p w:rsidR="00AF02B6" w:rsidRDefault="00AF02B6" w:rsidP="003E16F6">
      <w:pPr>
        <w:widowControl/>
        <w:rPr>
          <w:rFonts w:ascii="Arial" w:eastAsia="Arial Unicode MS" w:hAnsi="Arial"/>
          <w:kern w:val="0"/>
          <w:sz w:val="20"/>
          <w:szCs w:val="20"/>
        </w:rPr>
      </w:pPr>
    </w:p>
    <w:p w:rsidR="00CC24A0" w:rsidRPr="002C6C08" w:rsidRDefault="00F25CA8"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contribution, we discuss the remaining issues </w:t>
      </w:r>
      <w:r>
        <w:rPr>
          <w:rFonts w:ascii="Arial" w:eastAsia="Arial Unicode MS" w:hAnsi="Arial"/>
          <w:kern w:val="0"/>
          <w:sz w:val="20"/>
          <w:szCs w:val="20"/>
        </w:rPr>
        <w:t>for SCG deactivation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53A25" w:rsidRPr="002C6C08" w:rsidRDefault="00E53A25" w:rsidP="00E53A25">
      <w:pPr>
        <w:widowControl/>
        <w:spacing w:after="120" w:line="240" w:lineRule="atLeast"/>
        <w:rPr>
          <w:rFonts w:ascii="Arial" w:hAnsi="Arial"/>
          <w:kern w:val="0"/>
          <w:sz w:val="28"/>
          <w:szCs w:val="20"/>
        </w:rPr>
      </w:pPr>
      <w:r>
        <w:rPr>
          <w:rFonts w:ascii="Arial" w:hAnsi="Arial" w:hint="eastAsia"/>
          <w:kern w:val="0"/>
          <w:sz w:val="28"/>
          <w:szCs w:val="20"/>
        </w:rPr>
        <w:t>2.1</w:t>
      </w:r>
      <w:r w:rsidRPr="002C6C08">
        <w:rPr>
          <w:rFonts w:ascii="Arial" w:hAnsi="Arial" w:hint="eastAsia"/>
          <w:kern w:val="0"/>
          <w:sz w:val="28"/>
          <w:szCs w:val="20"/>
        </w:rPr>
        <w:tab/>
      </w:r>
      <w:r>
        <w:rPr>
          <w:rFonts w:ascii="Arial" w:hAnsi="Arial"/>
          <w:kern w:val="0"/>
          <w:sz w:val="28"/>
          <w:szCs w:val="20"/>
        </w:rPr>
        <w:t>UE-triggered SCG deactivation</w:t>
      </w:r>
    </w:p>
    <w:p w:rsidR="007B0313" w:rsidRDefault="0042249A" w:rsidP="0042249A">
      <w:pPr>
        <w:widowControl/>
        <w:spacing w:after="120" w:line="240" w:lineRule="atLeast"/>
        <w:rPr>
          <w:rFonts w:ascii="Arial" w:hAnsi="Arial"/>
          <w:kern w:val="0"/>
          <w:sz w:val="20"/>
          <w:szCs w:val="20"/>
        </w:rPr>
      </w:pPr>
      <w:r>
        <w:rPr>
          <w:rFonts w:ascii="Arial" w:hAnsi="Arial"/>
          <w:kern w:val="0"/>
          <w:sz w:val="20"/>
          <w:szCs w:val="20"/>
        </w:rPr>
        <w:t xml:space="preserve">In the last meeting, it was agreed that </w:t>
      </w:r>
      <w:r w:rsidRPr="00CD59D3">
        <w:rPr>
          <w:rFonts w:ascii="Arial" w:hAnsi="Arial"/>
          <w:kern w:val="0"/>
          <w:sz w:val="20"/>
          <w:szCs w:val="20"/>
        </w:rPr>
        <w:t>SCG deactivation can be requested by MN/SN</w:t>
      </w:r>
      <w:r w:rsidR="009A1834">
        <w:rPr>
          <w:rFonts w:ascii="Arial" w:hAnsi="Arial"/>
          <w:kern w:val="0"/>
          <w:sz w:val="20"/>
          <w:szCs w:val="20"/>
        </w:rPr>
        <w:t>, while i</w:t>
      </w:r>
      <w:r>
        <w:rPr>
          <w:rFonts w:ascii="Arial" w:hAnsi="Arial"/>
          <w:kern w:val="0"/>
          <w:sz w:val="20"/>
          <w:szCs w:val="20"/>
        </w:rPr>
        <w:t xml:space="preserve">t was left FFS whether the UE can request deactivation. Some companies proposed to introduce the UE triggered SCG deactivation by sending the request </w:t>
      </w:r>
      <w:r w:rsidR="007B0313">
        <w:rPr>
          <w:rFonts w:ascii="Arial" w:hAnsi="Arial"/>
          <w:kern w:val="0"/>
          <w:sz w:val="20"/>
          <w:szCs w:val="20"/>
        </w:rPr>
        <w:t>from the UE to either MN or SN.</w:t>
      </w:r>
    </w:p>
    <w:p w:rsidR="00E53A25" w:rsidRPr="00100E9F" w:rsidRDefault="0042249A" w:rsidP="009F0D11">
      <w:pPr>
        <w:widowControl/>
        <w:spacing w:after="120" w:line="240" w:lineRule="atLeast"/>
        <w:rPr>
          <w:rFonts w:ascii="Arial" w:eastAsia="Arial Unicode MS" w:hAnsi="Arial"/>
          <w:kern w:val="0"/>
          <w:sz w:val="20"/>
          <w:szCs w:val="20"/>
        </w:rPr>
      </w:pPr>
      <w:r>
        <w:rPr>
          <w:rFonts w:ascii="Arial" w:hAnsi="Arial"/>
          <w:kern w:val="0"/>
          <w:sz w:val="20"/>
          <w:szCs w:val="20"/>
        </w:rPr>
        <w:t>On the other hand,</w:t>
      </w:r>
      <w:r w:rsidR="006A6863">
        <w:rPr>
          <w:rFonts w:ascii="Arial" w:hAnsi="Arial"/>
          <w:kern w:val="0"/>
          <w:sz w:val="20"/>
          <w:szCs w:val="20"/>
        </w:rPr>
        <w:t xml:space="preserve"> there was the comment that a kind of UE assistance information</w:t>
      </w:r>
      <w:r w:rsidR="00A567E7">
        <w:rPr>
          <w:rFonts w:ascii="Arial" w:hAnsi="Arial"/>
          <w:kern w:val="0"/>
          <w:sz w:val="20"/>
          <w:szCs w:val="20"/>
        </w:rPr>
        <w:t xml:space="preserve"> (UAI)</w:t>
      </w:r>
      <w:r w:rsidR="006A6863">
        <w:rPr>
          <w:rFonts w:ascii="Arial" w:hAnsi="Arial"/>
          <w:kern w:val="0"/>
          <w:sz w:val="20"/>
          <w:szCs w:val="20"/>
        </w:rPr>
        <w:t xml:space="preserve"> would be more suitable and sufficient. This way is aligned with e.g. </w:t>
      </w:r>
      <w:r w:rsidR="007B0313">
        <w:rPr>
          <w:rFonts w:ascii="Arial" w:hAnsi="Arial"/>
          <w:kern w:val="0"/>
          <w:sz w:val="20"/>
          <w:szCs w:val="20"/>
        </w:rPr>
        <w:t xml:space="preserve">IDC or </w:t>
      </w:r>
      <w:r w:rsidR="00343EB5">
        <w:rPr>
          <w:rFonts w:ascii="Arial" w:hAnsi="Arial"/>
          <w:kern w:val="0"/>
          <w:sz w:val="20"/>
          <w:szCs w:val="20"/>
        </w:rPr>
        <w:t xml:space="preserve">overheating </w:t>
      </w:r>
      <w:r w:rsidR="007B0313">
        <w:rPr>
          <w:rFonts w:ascii="Arial" w:hAnsi="Arial"/>
          <w:kern w:val="0"/>
          <w:sz w:val="20"/>
          <w:szCs w:val="20"/>
        </w:rPr>
        <w:t xml:space="preserve">situation. The SCG deactivation is not urgent and the network should control it based on the current and expected traffic to be sent in the SCG. It would be sufficient for the UE to send the </w:t>
      </w:r>
      <w:r w:rsidR="003B7163">
        <w:rPr>
          <w:rFonts w:ascii="Arial" w:hAnsi="Arial"/>
          <w:kern w:val="0"/>
          <w:sz w:val="20"/>
          <w:szCs w:val="20"/>
        </w:rPr>
        <w:t>UAI like the UE power saving.</w:t>
      </w:r>
      <w:r w:rsidR="007B0313">
        <w:rPr>
          <w:rFonts w:ascii="Arial" w:hAnsi="Arial"/>
          <w:kern w:val="0"/>
          <w:sz w:val="20"/>
          <w:szCs w:val="20"/>
        </w:rPr>
        <w:t xml:space="preserve"> </w:t>
      </w:r>
      <w:r w:rsidR="003B7163">
        <w:rPr>
          <w:rFonts w:ascii="Arial" w:hAnsi="Arial"/>
          <w:kern w:val="0"/>
          <w:sz w:val="20"/>
          <w:szCs w:val="20"/>
        </w:rPr>
        <w:t xml:space="preserve">In addition, when the UE is allowed to send the UAI related to SCG deactivation, the prohibit timer should be applied for it. Further </w:t>
      </w:r>
      <w:r w:rsidR="007B0313">
        <w:rPr>
          <w:rFonts w:ascii="Arial" w:hAnsi="Arial"/>
          <w:kern w:val="0"/>
          <w:sz w:val="20"/>
          <w:szCs w:val="20"/>
        </w:rPr>
        <w:t>details</w:t>
      </w:r>
      <w:r w:rsidR="003B7163">
        <w:rPr>
          <w:rFonts w:ascii="Arial" w:hAnsi="Arial"/>
          <w:kern w:val="0"/>
          <w:sz w:val="20"/>
          <w:szCs w:val="20"/>
        </w:rPr>
        <w:t xml:space="preserve"> (e.g. what</w:t>
      </w:r>
      <w:r w:rsidR="007B0313">
        <w:rPr>
          <w:rFonts w:ascii="Arial" w:hAnsi="Arial"/>
          <w:kern w:val="0"/>
          <w:sz w:val="20"/>
          <w:szCs w:val="20"/>
        </w:rPr>
        <w:t xml:space="preserve"> information </w:t>
      </w:r>
      <w:r w:rsidR="003B7163">
        <w:rPr>
          <w:rFonts w:ascii="Arial" w:hAnsi="Arial"/>
          <w:kern w:val="0"/>
          <w:sz w:val="20"/>
          <w:szCs w:val="20"/>
        </w:rPr>
        <w:t xml:space="preserve">is </w:t>
      </w:r>
      <w:r w:rsidR="007B0313">
        <w:rPr>
          <w:rFonts w:ascii="Arial" w:hAnsi="Arial"/>
          <w:kern w:val="0"/>
          <w:sz w:val="20"/>
          <w:szCs w:val="20"/>
        </w:rPr>
        <w:t>included in the UAI</w:t>
      </w:r>
      <w:r w:rsidR="003B7163">
        <w:rPr>
          <w:rFonts w:ascii="Arial" w:hAnsi="Arial"/>
          <w:kern w:val="0"/>
          <w:sz w:val="20"/>
          <w:szCs w:val="20"/>
        </w:rPr>
        <w:t>, where it can be sent)</w:t>
      </w:r>
      <w:r w:rsidR="007B0313">
        <w:rPr>
          <w:rFonts w:ascii="Arial" w:hAnsi="Arial"/>
          <w:kern w:val="0"/>
          <w:sz w:val="20"/>
          <w:szCs w:val="20"/>
        </w:rPr>
        <w:t xml:space="preserve"> can be discussed</w:t>
      </w:r>
      <w:r w:rsidR="00F66C68">
        <w:rPr>
          <w:rFonts w:ascii="Arial" w:hAnsi="Arial"/>
          <w:kern w:val="0"/>
          <w:sz w:val="20"/>
          <w:szCs w:val="20"/>
        </w:rPr>
        <w:t xml:space="preserve"> later</w:t>
      </w:r>
      <w:r w:rsidR="007B0313">
        <w:rPr>
          <w:rFonts w:ascii="Arial" w:hAnsi="Arial"/>
          <w:kern w:val="0"/>
          <w:sz w:val="20"/>
          <w:szCs w:val="20"/>
        </w:rPr>
        <w:t>.</w:t>
      </w:r>
    </w:p>
    <w:p w:rsidR="00E53A25" w:rsidRPr="002C6C08" w:rsidRDefault="00E53A25" w:rsidP="00E53A25">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UE can request SCG deactivation by sending a UE assistance information.</w:t>
      </w:r>
      <w:r w:rsidR="00100B34">
        <w:rPr>
          <w:rFonts w:ascii="Arial" w:hAnsi="Arial"/>
          <w:b/>
          <w:kern w:val="0"/>
          <w:sz w:val="20"/>
          <w:szCs w:val="20"/>
        </w:rPr>
        <w:t xml:space="preserve"> FFS on details of assistance information.</w:t>
      </w:r>
    </w:p>
    <w:p w:rsidR="00E53A25" w:rsidRDefault="00E53A25" w:rsidP="003E16F6">
      <w:pPr>
        <w:widowControl/>
        <w:spacing w:after="120" w:line="240" w:lineRule="atLeast"/>
        <w:rPr>
          <w:rFonts w:ascii="Arial" w:hAnsi="Arial"/>
          <w:kern w:val="0"/>
          <w:sz w:val="28"/>
          <w:szCs w:val="20"/>
        </w:rPr>
      </w:pPr>
    </w:p>
    <w:p w:rsidR="003E16F6" w:rsidRPr="002C6C08" w:rsidRDefault="00366180" w:rsidP="003E16F6">
      <w:pPr>
        <w:widowControl/>
        <w:spacing w:after="120" w:line="240" w:lineRule="atLeast"/>
        <w:rPr>
          <w:rFonts w:ascii="Arial" w:hAnsi="Arial"/>
          <w:kern w:val="0"/>
          <w:sz w:val="28"/>
          <w:szCs w:val="20"/>
        </w:rPr>
      </w:pPr>
      <w:r>
        <w:rPr>
          <w:rFonts w:ascii="Arial" w:hAnsi="Arial" w:hint="eastAsia"/>
          <w:kern w:val="0"/>
          <w:sz w:val="28"/>
          <w:szCs w:val="20"/>
        </w:rPr>
        <w:t>2.2</w:t>
      </w:r>
      <w:r w:rsidR="003E16F6" w:rsidRPr="002C6C08">
        <w:rPr>
          <w:rFonts w:ascii="Arial" w:hAnsi="Arial" w:hint="eastAsia"/>
          <w:kern w:val="0"/>
          <w:sz w:val="28"/>
          <w:szCs w:val="20"/>
        </w:rPr>
        <w:tab/>
      </w:r>
      <w:r w:rsidR="008B337B">
        <w:rPr>
          <w:rFonts w:ascii="Arial" w:hAnsi="Arial"/>
          <w:kern w:val="0"/>
          <w:sz w:val="28"/>
          <w:szCs w:val="20"/>
        </w:rPr>
        <w:t>SCG deactivation</w:t>
      </w:r>
      <w:r>
        <w:rPr>
          <w:rFonts w:ascii="Arial" w:hAnsi="Arial"/>
          <w:kern w:val="0"/>
          <w:sz w:val="28"/>
          <w:szCs w:val="20"/>
        </w:rPr>
        <w:t xml:space="preserve"> procedure</w:t>
      </w:r>
    </w:p>
    <w:p w:rsidR="005514B1" w:rsidRDefault="008549DA">
      <w:pPr>
        <w:widowControl/>
        <w:spacing w:after="120" w:line="240" w:lineRule="atLeast"/>
        <w:rPr>
          <w:rFonts w:ascii="Arial" w:hAnsi="Arial"/>
          <w:kern w:val="0"/>
          <w:sz w:val="20"/>
          <w:szCs w:val="20"/>
        </w:rPr>
      </w:pPr>
      <w:r>
        <w:rPr>
          <w:rFonts w:ascii="Arial" w:hAnsi="Arial" w:hint="eastAsia"/>
          <w:kern w:val="0"/>
          <w:sz w:val="20"/>
          <w:szCs w:val="20"/>
        </w:rPr>
        <w:t xml:space="preserve">In this section, </w:t>
      </w:r>
      <w:r w:rsidR="00100B34">
        <w:rPr>
          <w:rFonts w:ascii="Arial" w:hAnsi="Arial"/>
          <w:kern w:val="0"/>
          <w:sz w:val="20"/>
          <w:szCs w:val="20"/>
        </w:rPr>
        <w:t>we discuss the SCG deactivation request by the network node (i.e. MN or SN).</w:t>
      </w:r>
      <w:r w:rsidR="00E8329E">
        <w:rPr>
          <w:rFonts w:ascii="Arial" w:hAnsi="Arial"/>
          <w:kern w:val="0"/>
          <w:sz w:val="20"/>
          <w:szCs w:val="20"/>
        </w:rPr>
        <w:t xml:space="preserve"> </w:t>
      </w:r>
      <w:r w:rsidR="001B694E">
        <w:rPr>
          <w:rFonts w:ascii="Arial" w:hAnsi="Arial"/>
          <w:kern w:val="0"/>
          <w:sz w:val="20"/>
          <w:szCs w:val="20"/>
        </w:rPr>
        <w:t xml:space="preserve">In the last meeting, it was discussed </w:t>
      </w:r>
      <w:r w:rsidR="001B694E">
        <w:rPr>
          <w:rFonts w:ascii="Arial" w:hAnsi="Arial" w:hint="eastAsia"/>
          <w:kern w:val="0"/>
          <w:sz w:val="20"/>
          <w:szCs w:val="20"/>
        </w:rPr>
        <w:t xml:space="preserve">whether </w:t>
      </w:r>
      <w:r w:rsidR="001B694E">
        <w:rPr>
          <w:rFonts w:ascii="Arial" w:hAnsi="Arial"/>
          <w:kern w:val="0"/>
          <w:sz w:val="20"/>
          <w:szCs w:val="20"/>
        </w:rPr>
        <w:t xml:space="preserve">a receiver node can reject or not. </w:t>
      </w:r>
      <w:r w:rsidR="005514B1">
        <w:rPr>
          <w:rFonts w:ascii="Arial" w:hAnsi="Arial"/>
          <w:kern w:val="0"/>
          <w:sz w:val="20"/>
          <w:szCs w:val="20"/>
        </w:rPr>
        <w:t>There are various cases where the SCG deactivation is requested by one nod</w:t>
      </w:r>
      <w:r w:rsidR="00916275">
        <w:rPr>
          <w:rFonts w:ascii="Arial" w:hAnsi="Arial"/>
          <w:kern w:val="0"/>
          <w:sz w:val="20"/>
          <w:szCs w:val="20"/>
        </w:rPr>
        <w:t xml:space="preserve">e, but </w:t>
      </w:r>
      <w:r w:rsidR="005514B1">
        <w:rPr>
          <w:rFonts w:ascii="Arial" w:hAnsi="Arial"/>
          <w:kern w:val="0"/>
          <w:sz w:val="20"/>
          <w:szCs w:val="20"/>
        </w:rPr>
        <w:t>it cannot be accepted by the other node.</w:t>
      </w:r>
      <w:r w:rsidR="00916275">
        <w:rPr>
          <w:rFonts w:ascii="Arial" w:hAnsi="Arial"/>
          <w:kern w:val="0"/>
          <w:sz w:val="20"/>
          <w:szCs w:val="20"/>
        </w:rPr>
        <w:t xml:space="preserve"> For example, the SN does </w:t>
      </w:r>
      <w:r w:rsidR="00916275">
        <w:rPr>
          <w:rFonts w:ascii="Arial" w:hAnsi="Arial"/>
          <w:kern w:val="0"/>
          <w:sz w:val="20"/>
          <w:szCs w:val="20"/>
        </w:rPr>
        <w:lastRenderedPageBreak/>
        <w:t xml:space="preserve">not expect data for SN terminated bearer and request the SCG deactivation, while the MN still expect data for MN terminated bearer involving </w:t>
      </w:r>
      <w:r w:rsidR="0082305F">
        <w:rPr>
          <w:rFonts w:ascii="Arial" w:hAnsi="Arial"/>
          <w:kern w:val="0"/>
          <w:sz w:val="20"/>
          <w:szCs w:val="20"/>
        </w:rPr>
        <w:t>the SCG and needs to keep the SCG activated.</w:t>
      </w:r>
      <w:r w:rsidR="00097925">
        <w:rPr>
          <w:rFonts w:ascii="Arial" w:hAnsi="Arial"/>
          <w:kern w:val="0"/>
          <w:sz w:val="20"/>
          <w:szCs w:val="20"/>
        </w:rPr>
        <w:t xml:space="preserve"> In general, the SCG deactivation is not urgent compared to the SCG activation. </w:t>
      </w:r>
      <w:r w:rsidR="00181EE1">
        <w:rPr>
          <w:rFonts w:ascii="Arial" w:hAnsi="Arial"/>
          <w:kern w:val="0"/>
          <w:sz w:val="20"/>
          <w:szCs w:val="20"/>
        </w:rPr>
        <w:t>So, i</w:t>
      </w:r>
      <w:r w:rsidR="00344AF8">
        <w:rPr>
          <w:rFonts w:ascii="Arial" w:hAnsi="Arial"/>
          <w:kern w:val="0"/>
          <w:sz w:val="20"/>
          <w:szCs w:val="20"/>
        </w:rPr>
        <w:t>t would be</w:t>
      </w:r>
      <w:r w:rsidR="00097925">
        <w:rPr>
          <w:rFonts w:ascii="Arial" w:hAnsi="Arial"/>
          <w:kern w:val="0"/>
          <w:sz w:val="20"/>
          <w:szCs w:val="20"/>
        </w:rPr>
        <w:t xml:space="preserve"> useful for a receiver node to </w:t>
      </w:r>
      <w:r w:rsidR="00181EE1">
        <w:rPr>
          <w:rFonts w:ascii="Arial" w:hAnsi="Arial"/>
          <w:kern w:val="0"/>
          <w:sz w:val="20"/>
          <w:szCs w:val="20"/>
        </w:rPr>
        <w:t xml:space="preserve">have a choice of </w:t>
      </w:r>
      <w:r w:rsidR="00097925">
        <w:rPr>
          <w:rFonts w:ascii="Arial" w:hAnsi="Arial"/>
          <w:kern w:val="0"/>
          <w:sz w:val="20"/>
          <w:szCs w:val="20"/>
        </w:rPr>
        <w:t>reject</w:t>
      </w:r>
      <w:r w:rsidR="00181EE1">
        <w:rPr>
          <w:rFonts w:ascii="Arial" w:hAnsi="Arial"/>
          <w:kern w:val="0"/>
          <w:sz w:val="20"/>
          <w:szCs w:val="20"/>
        </w:rPr>
        <w:t>ing</w:t>
      </w:r>
      <w:r w:rsidR="00097925">
        <w:rPr>
          <w:rFonts w:ascii="Arial" w:hAnsi="Arial"/>
          <w:kern w:val="0"/>
          <w:sz w:val="20"/>
          <w:szCs w:val="20"/>
        </w:rPr>
        <w:t xml:space="preserve"> the request.</w:t>
      </w:r>
    </w:p>
    <w:p w:rsidR="00B328F9" w:rsidRDefault="00B328F9" w:rsidP="00B328F9">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A</w:t>
      </w:r>
      <w:r>
        <w:rPr>
          <w:rFonts w:ascii="Arial" w:hAnsi="Arial" w:hint="eastAsia"/>
          <w:b/>
          <w:kern w:val="0"/>
          <w:sz w:val="20"/>
          <w:szCs w:val="20"/>
        </w:rPr>
        <w:t xml:space="preserve"> receiver node can reject </w:t>
      </w:r>
      <w:r>
        <w:rPr>
          <w:rFonts w:ascii="Arial" w:hAnsi="Arial"/>
          <w:b/>
          <w:kern w:val="0"/>
          <w:sz w:val="20"/>
          <w:szCs w:val="20"/>
        </w:rPr>
        <w:t>the request for SCG deactivation</w:t>
      </w:r>
      <w:r w:rsidR="00E54F83">
        <w:rPr>
          <w:rFonts w:ascii="Arial" w:hAnsi="Arial"/>
          <w:b/>
          <w:kern w:val="0"/>
          <w:sz w:val="20"/>
          <w:szCs w:val="20"/>
        </w:rPr>
        <w:t xml:space="preserve"> between MN and SN</w:t>
      </w:r>
      <w:r>
        <w:rPr>
          <w:rFonts w:ascii="Arial" w:hAnsi="Arial"/>
          <w:b/>
          <w:kern w:val="0"/>
          <w:sz w:val="20"/>
          <w:szCs w:val="20"/>
        </w:rPr>
        <w:t>.</w:t>
      </w:r>
    </w:p>
    <w:p w:rsidR="00751674" w:rsidRPr="00B92F56" w:rsidRDefault="00751674" w:rsidP="00B328F9">
      <w:pPr>
        <w:widowControl/>
        <w:spacing w:before="60" w:after="120" w:line="240" w:lineRule="atLeast"/>
        <w:rPr>
          <w:rFonts w:ascii="Arial" w:hAnsi="Arial"/>
          <w:kern w:val="0"/>
          <w:sz w:val="20"/>
          <w:szCs w:val="20"/>
        </w:rPr>
      </w:pPr>
    </w:p>
    <w:p w:rsidR="009D2D65" w:rsidRPr="00B92F56" w:rsidRDefault="009D2D65" w:rsidP="00B328F9">
      <w:pPr>
        <w:widowControl/>
        <w:spacing w:before="60" w:after="120" w:line="240" w:lineRule="atLeast"/>
        <w:rPr>
          <w:rFonts w:ascii="Arial" w:hAnsi="Arial"/>
          <w:kern w:val="0"/>
          <w:sz w:val="20"/>
          <w:szCs w:val="20"/>
        </w:rPr>
      </w:pPr>
      <w:r>
        <w:rPr>
          <w:rFonts w:ascii="Arial" w:hAnsi="Arial" w:hint="eastAsia"/>
          <w:kern w:val="0"/>
          <w:sz w:val="20"/>
          <w:szCs w:val="20"/>
        </w:rPr>
        <w:t xml:space="preserve">From the </w:t>
      </w:r>
      <w:r>
        <w:rPr>
          <w:rFonts w:ascii="Arial" w:hAnsi="Arial"/>
          <w:kern w:val="0"/>
          <w:sz w:val="20"/>
          <w:szCs w:val="20"/>
        </w:rPr>
        <w:t xml:space="preserve">signalling point of view, there may be two options to achieve the SCG deactivation via MCG. One is </w:t>
      </w:r>
      <w:r w:rsidR="003B2801">
        <w:rPr>
          <w:rFonts w:ascii="Arial" w:hAnsi="Arial"/>
          <w:kern w:val="0"/>
          <w:sz w:val="20"/>
          <w:szCs w:val="20"/>
        </w:rPr>
        <w:t>the MN always sends the SCG deactivation, while the other is both MN and SN can send the SCG deactivation via MCG. Both options will be simple. However, when we assume the SCG deactivation is indicated via MCG and a receiver node can reject, it would be better to let the MN to trigger the SCG deactivation indication to the UE after confirmation with the SN.</w:t>
      </w:r>
      <w:r w:rsidR="00A6676A">
        <w:rPr>
          <w:rFonts w:ascii="Arial" w:hAnsi="Arial"/>
          <w:kern w:val="0"/>
          <w:sz w:val="20"/>
          <w:szCs w:val="20"/>
        </w:rPr>
        <w:t xml:space="preserve"> This is well suited with a concept of DC where the MN manages wheth</w:t>
      </w:r>
      <w:r w:rsidR="001D412D">
        <w:rPr>
          <w:rFonts w:ascii="Arial" w:hAnsi="Arial"/>
          <w:kern w:val="0"/>
          <w:sz w:val="20"/>
          <w:szCs w:val="20"/>
        </w:rPr>
        <w:t>er the SCG is configured or not and which bearer is to be allocated to the SN/SCG.</w:t>
      </w:r>
    </w:p>
    <w:p w:rsidR="00E46506" w:rsidRPr="002C6C08" w:rsidRDefault="00E46506" w:rsidP="00E46506">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B328F9">
        <w:rPr>
          <w:rFonts w:ascii="Arial" w:hAnsi="Arial"/>
          <w:b/>
          <w:kern w:val="0"/>
          <w:sz w:val="20"/>
          <w:szCs w:val="20"/>
        </w:rPr>
        <w:t>3</w:t>
      </w:r>
      <w:r w:rsidR="00B328F9">
        <w:rPr>
          <w:rFonts w:ascii="Arial" w:hAnsi="Arial" w:hint="eastAsia"/>
          <w:b/>
          <w:kern w:val="0"/>
          <w:sz w:val="20"/>
          <w:szCs w:val="20"/>
        </w:rPr>
        <w:t>: MN is responsible for</w:t>
      </w:r>
      <w:r w:rsidR="00B328F9">
        <w:rPr>
          <w:rFonts w:ascii="Arial" w:hAnsi="Arial"/>
          <w:b/>
          <w:kern w:val="0"/>
          <w:sz w:val="20"/>
          <w:szCs w:val="20"/>
        </w:rPr>
        <w:t xml:space="preserve"> a final decision to trigger the SCG deactivation</w:t>
      </w:r>
      <w:r w:rsidR="005517B7">
        <w:rPr>
          <w:rFonts w:ascii="Arial" w:hAnsi="Arial"/>
          <w:b/>
          <w:kern w:val="0"/>
          <w:sz w:val="20"/>
          <w:szCs w:val="20"/>
        </w:rPr>
        <w:t xml:space="preserve"> and send the SCG deactivation indication to the UE </w:t>
      </w:r>
      <w:r w:rsidR="0086251C">
        <w:rPr>
          <w:rFonts w:ascii="Arial" w:hAnsi="Arial"/>
          <w:b/>
          <w:kern w:val="0"/>
          <w:sz w:val="20"/>
          <w:szCs w:val="20"/>
        </w:rPr>
        <w:t>via</w:t>
      </w:r>
      <w:r w:rsidR="005517B7">
        <w:rPr>
          <w:rFonts w:ascii="Arial" w:hAnsi="Arial"/>
          <w:b/>
          <w:kern w:val="0"/>
          <w:sz w:val="20"/>
          <w:szCs w:val="20"/>
        </w:rPr>
        <w:t xml:space="preserve"> MCG</w:t>
      </w:r>
      <w:r w:rsidR="00B328F9">
        <w:rPr>
          <w:rFonts w:ascii="Arial" w:hAnsi="Arial"/>
          <w:b/>
          <w:kern w:val="0"/>
          <w:sz w:val="20"/>
          <w:szCs w:val="20"/>
        </w:rPr>
        <w:t>.</w:t>
      </w:r>
    </w:p>
    <w:p w:rsidR="000269B2" w:rsidRDefault="000269B2" w:rsidP="003E16F6">
      <w:pPr>
        <w:widowControl/>
        <w:spacing w:after="120" w:line="240" w:lineRule="atLeast"/>
        <w:rPr>
          <w:rFonts w:ascii="Arial" w:hAnsi="Arial"/>
          <w:kern w:val="0"/>
          <w:sz w:val="20"/>
          <w:szCs w:val="20"/>
        </w:rPr>
      </w:pPr>
    </w:p>
    <w:p w:rsidR="001743ED" w:rsidRDefault="001743ED" w:rsidP="001743ED">
      <w:pPr>
        <w:widowControl/>
        <w:spacing w:before="60" w:after="120" w:line="240" w:lineRule="atLeast"/>
        <w:rPr>
          <w:rFonts w:ascii="Arial" w:hAnsi="Arial"/>
          <w:kern w:val="0"/>
          <w:sz w:val="20"/>
          <w:szCs w:val="20"/>
        </w:rPr>
      </w:pPr>
      <w:r>
        <w:rPr>
          <w:rFonts w:ascii="Arial" w:hAnsi="Arial"/>
          <w:kern w:val="0"/>
          <w:sz w:val="20"/>
          <w:szCs w:val="20"/>
        </w:rPr>
        <w:t xml:space="preserve">There is </w:t>
      </w:r>
      <w:r w:rsidR="00B707F7">
        <w:rPr>
          <w:rFonts w:ascii="Arial" w:hAnsi="Arial"/>
          <w:kern w:val="0"/>
          <w:sz w:val="20"/>
          <w:szCs w:val="20"/>
        </w:rPr>
        <w:t>one more</w:t>
      </w:r>
      <w:r>
        <w:rPr>
          <w:rFonts w:ascii="Arial" w:hAnsi="Arial"/>
          <w:kern w:val="0"/>
          <w:sz w:val="20"/>
          <w:szCs w:val="20"/>
        </w:rPr>
        <w:t xml:space="preserve"> FFS on SCG deactivation indication via SCG.</w:t>
      </w:r>
    </w:p>
    <w:p w:rsidR="001743ED" w:rsidRPr="00084E5F" w:rsidRDefault="001743ED" w:rsidP="001743ED">
      <w:pPr>
        <w:pStyle w:val="Agreement"/>
        <w:numPr>
          <w:ilvl w:val="0"/>
          <w:numId w:val="0"/>
        </w:numPr>
        <w:pBdr>
          <w:top w:val="single" w:sz="4" w:space="1" w:color="auto"/>
          <w:left w:val="single" w:sz="4" w:space="4" w:color="auto"/>
          <w:bottom w:val="single" w:sz="4" w:space="1" w:color="auto"/>
          <w:right w:val="single" w:sz="4" w:space="4" w:color="auto"/>
        </w:pBdr>
        <w:ind w:leftChars="300" w:left="990" w:hanging="360"/>
        <w:rPr>
          <w:sz w:val="18"/>
        </w:rPr>
      </w:pPr>
      <w:r w:rsidRPr="00084E5F">
        <w:rPr>
          <w:sz w:val="18"/>
        </w:rPr>
        <w:t>9</w:t>
      </w:r>
      <w:r w:rsidRPr="00084E5F">
        <w:rPr>
          <w:sz w:val="18"/>
        </w:rPr>
        <w:tab/>
        <w:t xml:space="preserve">NW-triggered SCG deactivation can be indicated to the UE via the MCG. </w:t>
      </w:r>
      <w:r w:rsidRPr="00B92F56">
        <w:rPr>
          <w:sz w:val="18"/>
          <w:highlight w:val="yellow"/>
        </w:rPr>
        <w:t>FFS via SCG.</w:t>
      </w:r>
    </w:p>
    <w:p w:rsidR="001743ED" w:rsidRDefault="00DA660F" w:rsidP="00B92F56">
      <w:pPr>
        <w:widowControl/>
        <w:spacing w:beforeLines="50" w:before="120" w:after="120" w:line="240" w:lineRule="atLeast"/>
        <w:rPr>
          <w:rFonts w:ascii="Arial" w:hAnsi="Arial"/>
          <w:kern w:val="0"/>
          <w:sz w:val="20"/>
          <w:szCs w:val="20"/>
        </w:rPr>
      </w:pPr>
      <w:r>
        <w:rPr>
          <w:rFonts w:ascii="Arial" w:hAnsi="Arial"/>
          <w:kern w:val="0"/>
          <w:sz w:val="20"/>
          <w:szCs w:val="20"/>
        </w:rPr>
        <w:t>A direct control by the SN via SCG is useful in some cases, where there is (almost) no impact to the MN. For exam</w:t>
      </w:r>
      <w:r w:rsidR="00B97153">
        <w:rPr>
          <w:rFonts w:ascii="Arial" w:hAnsi="Arial"/>
          <w:kern w:val="0"/>
          <w:sz w:val="20"/>
          <w:szCs w:val="20"/>
        </w:rPr>
        <w:t>ple, the SCG SCell release/add</w:t>
      </w:r>
      <w:r w:rsidR="00CC134D">
        <w:rPr>
          <w:rFonts w:ascii="Arial" w:hAnsi="Arial"/>
          <w:kern w:val="0"/>
          <w:sz w:val="20"/>
          <w:szCs w:val="20"/>
        </w:rPr>
        <w:t xml:space="preserve"> can be done via SRB3</w:t>
      </w:r>
      <w:r w:rsidR="00B97153">
        <w:rPr>
          <w:rFonts w:ascii="Arial" w:hAnsi="Arial"/>
          <w:kern w:val="0"/>
          <w:sz w:val="20"/>
          <w:szCs w:val="20"/>
        </w:rPr>
        <w:t>.</w:t>
      </w:r>
      <w:r w:rsidR="005018E6">
        <w:rPr>
          <w:rFonts w:ascii="Arial" w:hAnsi="Arial"/>
          <w:kern w:val="0"/>
          <w:sz w:val="20"/>
          <w:szCs w:val="20"/>
        </w:rPr>
        <w:t xml:space="preserve"> On the other hand, the SCG deactivation should have impact to the MN. Also, we </w:t>
      </w:r>
      <w:r w:rsidR="00072CD1">
        <w:rPr>
          <w:rFonts w:ascii="Arial" w:hAnsi="Arial"/>
          <w:kern w:val="0"/>
          <w:sz w:val="20"/>
          <w:szCs w:val="20"/>
        </w:rPr>
        <w:t xml:space="preserve">are </w:t>
      </w:r>
      <w:r w:rsidR="005018E6">
        <w:rPr>
          <w:rFonts w:ascii="Arial" w:hAnsi="Arial"/>
          <w:kern w:val="0"/>
          <w:sz w:val="20"/>
          <w:szCs w:val="20"/>
        </w:rPr>
        <w:t>propos</w:t>
      </w:r>
      <w:r w:rsidR="00072CD1">
        <w:rPr>
          <w:rFonts w:ascii="Arial" w:hAnsi="Arial"/>
          <w:kern w:val="0"/>
          <w:sz w:val="20"/>
          <w:szCs w:val="20"/>
        </w:rPr>
        <w:t>ing</w:t>
      </w:r>
      <w:r w:rsidR="005018E6">
        <w:rPr>
          <w:rFonts w:ascii="Arial" w:hAnsi="Arial"/>
          <w:kern w:val="0"/>
          <w:sz w:val="20"/>
          <w:szCs w:val="20"/>
        </w:rPr>
        <w:t xml:space="preserve"> the final decision at the MN</w:t>
      </w:r>
      <w:r w:rsidR="00072CD1">
        <w:rPr>
          <w:rFonts w:ascii="Arial" w:hAnsi="Arial"/>
          <w:kern w:val="0"/>
          <w:sz w:val="20"/>
          <w:szCs w:val="20"/>
        </w:rPr>
        <w:t xml:space="preserve"> (proposal 3)</w:t>
      </w:r>
      <w:r w:rsidR="005018E6">
        <w:rPr>
          <w:rFonts w:ascii="Arial" w:hAnsi="Arial"/>
          <w:kern w:val="0"/>
          <w:sz w:val="20"/>
          <w:szCs w:val="20"/>
        </w:rPr>
        <w:t>. Therefore, we consider there is no need to introduce the SCG deactivation via SCG.</w:t>
      </w:r>
    </w:p>
    <w:p w:rsidR="003E16F6" w:rsidRPr="0042249A" w:rsidRDefault="00E46506" w:rsidP="0042249A">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sidR="00BF547E">
        <w:rPr>
          <w:rFonts w:ascii="Arial" w:hAnsi="Arial"/>
          <w:b/>
          <w:kern w:val="0"/>
          <w:sz w:val="20"/>
          <w:szCs w:val="20"/>
        </w:rPr>
        <w:t>4</w:t>
      </w:r>
      <w:r w:rsidR="008E6842">
        <w:rPr>
          <w:rFonts w:ascii="Arial" w:hAnsi="Arial" w:hint="eastAsia"/>
          <w:b/>
          <w:kern w:val="0"/>
          <w:sz w:val="20"/>
          <w:szCs w:val="20"/>
        </w:rPr>
        <w:t xml:space="preserve">: </w:t>
      </w:r>
      <w:r w:rsidR="007B6E26">
        <w:rPr>
          <w:rFonts w:ascii="Arial" w:hAnsi="Arial" w:hint="eastAsia"/>
          <w:b/>
          <w:kern w:val="0"/>
          <w:sz w:val="20"/>
          <w:szCs w:val="20"/>
        </w:rPr>
        <w:t xml:space="preserve">SCG </w:t>
      </w:r>
      <w:r w:rsidR="009910D8">
        <w:rPr>
          <w:rFonts w:ascii="Arial" w:hAnsi="Arial"/>
          <w:b/>
          <w:kern w:val="0"/>
          <w:sz w:val="20"/>
          <w:szCs w:val="20"/>
        </w:rPr>
        <w:t xml:space="preserve">deactivation </w:t>
      </w:r>
      <w:r w:rsidR="007B6E26">
        <w:rPr>
          <w:rFonts w:ascii="Arial" w:hAnsi="Arial" w:hint="eastAsia"/>
          <w:b/>
          <w:kern w:val="0"/>
          <w:sz w:val="20"/>
          <w:szCs w:val="20"/>
        </w:rPr>
        <w:t>indication via SCG is not supported.</w:t>
      </w:r>
    </w:p>
    <w:p w:rsidR="009427A8" w:rsidRPr="002C6C08" w:rsidRDefault="009427A8"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BE0047">
        <w:rPr>
          <w:rFonts w:ascii="Arial" w:eastAsia="Arial Unicode MS" w:hAnsi="Arial" w:hint="eastAsia"/>
          <w:kern w:val="0"/>
          <w:sz w:val="20"/>
          <w:szCs w:val="20"/>
        </w:rPr>
        <w:t xml:space="preserve">is contribution we discussed </w:t>
      </w:r>
      <w:r w:rsidR="00BE0047">
        <w:rPr>
          <w:rFonts w:ascii="Arial" w:eastAsia="Arial Unicode MS" w:hAnsi="Arial"/>
          <w:kern w:val="0"/>
          <w:sz w:val="20"/>
          <w:szCs w:val="20"/>
        </w:rPr>
        <w:t>r</w:t>
      </w:r>
      <w:r w:rsidR="00BE0047">
        <w:rPr>
          <w:rFonts w:ascii="Arial" w:eastAsia="Arial Unicode MS" w:hAnsi="Arial" w:hint="eastAsia"/>
          <w:kern w:val="0"/>
          <w:sz w:val="20"/>
          <w:szCs w:val="20"/>
        </w:rPr>
        <w:t xml:space="preserve">emaining issues </w:t>
      </w:r>
      <w:r w:rsidR="00BE0047">
        <w:rPr>
          <w:rFonts w:ascii="Arial" w:eastAsia="Arial Unicode MS" w:hAnsi="Arial"/>
          <w:kern w:val="0"/>
          <w:sz w:val="20"/>
          <w:szCs w:val="20"/>
        </w:rPr>
        <w:t>for SCG deactivation and reached 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5667CC" w:rsidRPr="002C6C08" w:rsidRDefault="005667CC" w:rsidP="005667C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w:t>
      </w:r>
      <w:r w:rsidRPr="002C6C08">
        <w:rPr>
          <w:rFonts w:ascii="Arial" w:hAnsi="Arial" w:hint="eastAsia"/>
          <w:b/>
          <w:kern w:val="0"/>
          <w:sz w:val="20"/>
          <w:szCs w:val="20"/>
        </w:rPr>
        <w:t xml:space="preserve">: </w:t>
      </w:r>
      <w:r>
        <w:rPr>
          <w:rFonts w:ascii="Arial" w:hAnsi="Arial"/>
          <w:b/>
          <w:kern w:val="0"/>
          <w:sz w:val="20"/>
          <w:szCs w:val="20"/>
        </w:rPr>
        <w:t>UE can request SCG deactivation by sending a UE assistance information. FFS on details of assistance information.</w:t>
      </w:r>
    </w:p>
    <w:p w:rsidR="005667CC" w:rsidRDefault="005667CC" w:rsidP="005667C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A</w:t>
      </w:r>
      <w:r>
        <w:rPr>
          <w:rFonts w:ascii="Arial" w:hAnsi="Arial" w:hint="eastAsia"/>
          <w:b/>
          <w:kern w:val="0"/>
          <w:sz w:val="20"/>
          <w:szCs w:val="20"/>
        </w:rPr>
        <w:t xml:space="preserve"> receiver node can reject </w:t>
      </w:r>
      <w:r>
        <w:rPr>
          <w:rFonts w:ascii="Arial" w:hAnsi="Arial"/>
          <w:b/>
          <w:kern w:val="0"/>
          <w:sz w:val="20"/>
          <w:szCs w:val="20"/>
        </w:rPr>
        <w:t>the request for SCG deactivation between MN and SN.</w:t>
      </w:r>
    </w:p>
    <w:p w:rsidR="005667CC" w:rsidRPr="002C6C08" w:rsidRDefault="005667CC" w:rsidP="005667C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MN is responsible for</w:t>
      </w:r>
      <w:r>
        <w:rPr>
          <w:rFonts w:ascii="Arial" w:hAnsi="Arial"/>
          <w:b/>
          <w:kern w:val="0"/>
          <w:sz w:val="20"/>
          <w:szCs w:val="20"/>
        </w:rPr>
        <w:t xml:space="preserve"> a final decision to trigger the SCG deactivation and send the SCG deactivation indication to the UE via MCG.</w:t>
      </w:r>
    </w:p>
    <w:p w:rsidR="005667CC" w:rsidRPr="0042249A" w:rsidRDefault="005667CC" w:rsidP="005667CC">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SCG </w:t>
      </w:r>
      <w:r>
        <w:rPr>
          <w:rFonts w:ascii="Arial" w:hAnsi="Arial"/>
          <w:b/>
          <w:kern w:val="0"/>
          <w:sz w:val="20"/>
          <w:szCs w:val="20"/>
        </w:rPr>
        <w:t xml:space="preserve">deactivation </w:t>
      </w:r>
      <w:r>
        <w:rPr>
          <w:rFonts w:ascii="Arial" w:hAnsi="Arial" w:hint="eastAsia"/>
          <w:b/>
          <w:kern w:val="0"/>
          <w:sz w:val="20"/>
          <w:szCs w:val="20"/>
        </w:rPr>
        <w:t>indication via SCG is not supported.</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865630">
        <w:rPr>
          <w:rFonts w:ascii="Arial" w:eastAsia="Arial Unicode MS" w:hAnsi="Arial"/>
          <w:kern w:val="0"/>
          <w:sz w:val="20"/>
          <w:szCs w:val="20"/>
        </w:rPr>
        <w:t>R2-210</w:t>
      </w:r>
      <w:r w:rsidR="001B026C">
        <w:rPr>
          <w:rFonts w:ascii="Arial" w:eastAsia="Arial Unicode MS" w:hAnsi="Arial"/>
          <w:kern w:val="0"/>
          <w:sz w:val="20"/>
          <w:szCs w:val="20"/>
        </w:rPr>
        <w:t>1951</w:t>
      </w:r>
      <w:r w:rsidR="00865630">
        <w:rPr>
          <w:rFonts w:ascii="Arial" w:eastAsia="Arial Unicode MS" w:hAnsi="Arial"/>
          <w:kern w:val="0"/>
          <w:sz w:val="20"/>
          <w:szCs w:val="20"/>
        </w:rPr>
        <w:t xml:space="preserve">, </w:t>
      </w:r>
      <w:r w:rsidR="001B026C" w:rsidRPr="001B026C">
        <w:rPr>
          <w:rFonts w:ascii="Arial" w:eastAsia="Arial Unicode MS" w:hAnsi="Arial"/>
          <w:kern w:val="0"/>
          <w:sz w:val="20"/>
          <w:szCs w:val="20"/>
        </w:rPr>
        <w:t>Report on LTE legacy, Mobility, DCCA, Multi-SIM and RAN slicing</w:t>
      </w:r>
    </w:p>
    <w:p w:rsidR="00865630" w:rsidRPr="002C6C08" w:rsidRDefault="00865630" w:rsidP="003E16F6">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Pr="00865630">
        <w:rPr>
          <w:rFonts w:ascii="Arial" w:eastAsia="Arial Unicode MS" w:hAnsi="Arial"/>
          <w:kern w:val="0"/>
          <w:sz w:val="20"/>
          <w:szCs w:val="20"/>
        </w:rPr>
        <w:t>R2-2100641</w:t>
      </w:r>
      <w:r>
        <w:rPr>
          <w:rFonts w:ascii="Arial" w:eastAsia="Arial Unicode MS" w:hAnsi="Arial"/>
          <w:kern w:val="0"/>
          <w:sz w:val="20"/>
          <w:szCs w:val="20"/>
        </w:rPr>
        <w:t>, “</w:t>
      </w:r>
      <w:r w:rsidRPr="00865630">
        <w:rPr>
          <w:rFonts w:ascii="Arial" w:eastAsia="Arial Unicode MS" w:hAnsi="Arial"/>
          <w:kern w:val="0"/>
          <w:sz w:val="20"/>
          <w:szCs w:val="20"/>
        </w:rPr>
        <w:t>SCG (de)activation initiation</w:t>
      </w:r>
      <w:r>
        <w:rPr>
          <w:rFonts w:ascii="Arial" w:eastAsia="Arial Unicode MS" w:hAnsi="Arial"/>
          <w:kern w:val="0"/>
          <w:sz w:val="20"/>
          <w:szCs w:val="20"/>
        </w:rPr>
        <w:t>”, NEC</w:t>
      </w:r>
    </w:p>
    <w:p w:rsidR="003E16F6" w:rsidRPr="002C6C08" w:rsidRDefault="003E16F6" w:rsidP="003E16F6">
      <w:pPr>
        <w:widowControl/>
        <w:spacing w:line="240" w:lineRule="atLeast"/>
        <w:rPr>
          <w:rFonts w:ascii="Arial" w:eastAsia="Arial Unicode MS" w:hAnsi="Arial"/>
          <w:kern w:val="0"/>
          <w:sz w:val="20"/>
          <w:szCs w:val="20"/>
        </w:rPr>
      </w:pP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0B2" w:rsidRDefault="007F60B2" w:rsidP="005F4664">
      <w:r>
        <w:separator/>
      </w:r>
    </w:p>
  </w:endnote>
  <w:endnote w:type="continuationSeparator" w:id="0">
    <w:p w:rsidR="007F60B2" w:rsidRDefault="007F60B2"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0B2" w:rsidRDefault="007F60B2" w:rsidP="005F4664">
      <w:r>
        <w:separator/>
      </w:r>
    </w:p>
  </w:footnote>
  <w:footnote w:type="continuationSeparator" w:id="0">
    <w:p w:rsidR="007F60B2" w:rsidRDefault="007F60B2"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ＭＳ 明朝"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69B2"/>
    <w:rsid w:val="00072CD1"/>
    <w:rsid w:val="00097925"/>
    <w:rsid w:val="000A024E"/>
    <w:rsid w:val="000C06CE"/>
    <w:rsid w:val="000D7614"/>
    <w:rsid w:val="00100B34"/>
    <w:rsid w:val="00100E9F"/>
    <w:rsid w:val="00112656"/>
    <w:rsid w:val="001310F8"/>
    <w:rsid w:val="00142149"/>
    <w:rsid w:val="001504D8"/>
    <w:rsid w:val="001743ED"/>
    <w:rsid w:val="00181EE1"/>
    <w:rsid w:val="001B026C"/>
    <w:rsid w:val="001B694E"/>
    <w:rsid w:val="001D412D"/>
    <w:rsid w:val="001D6661"/>
    <w:rsid w:val="001F4210"/>
    <w:rsid w:val="001F73BF"/>
    <w:rsid w:val="0025589A"/>
    <w:rsid w:val="002732DF"/>
    <w:rsid w:val="00297E8B"/>
    <w:rsid w:val="002A7B1A"/>
    <w:rsid w:val="002D4005"/>
    <w:rsid w:val="002D492C"/>
    <w:rsid w:val="002E4305"/>
    <w:rsid w:val="0031528B"/>
    <w:rsid w:val="00325F0F"/>
    <w:rsid w:val="003371CA"/>
    <w:rsid w:val="00343EB5"/>
    <w:rsid w:val="00344AF8"/>
    <w:rsid w:val="0035581F"/>
    <w:rsid w:val="00366180"/>
    <w:rsid w:val="00390A6A"/>
    <w:rsid w:val="00391CBE"/>
    <w:rsid w:val="003B2801"/>
    <w:rsid w:val="003B7163"/>
    <w:rsid w:val="003C0173"/>
    <w:rsid w:val="003C391C"/>
    <w:rsid w:val="003D3AF6"/>
    <w:rsid w:val="003E16F6"/>
    <w:rsid w:val="0042249A"/>
    <w:rsid w:val="00466F9D"/>
    <w:rsid w:val="00485574"/>
    <w:rsid w:val="00496F8E"/>
    <w:rsid w:val="004D0B78"/>
    <w:rsid w:val="004E4253"/>
    <w:rsid w:val="004F0F43"/>
    <w:rsid w:val="005018E6"/>
    <w:rsid w:val="00513A08"/>
    <w:rsid w:val="005514B1"/>
    <w:rsid w:val="005517B7"/>
    <w:rsid w:val="005667CC"/>
    <w:rsid w:val="005A11DC"/>
    <w:rsid w:val="005A6F46"/>
    <w:rsid w:val="005B68F4"/>
    <w:rsid w:val="005E126D"/>
    <w:rsid w:val="005F4664"/>
    <w:rsid w:val="006010B7"/>
    <w:rsid w:val="0062276B"/>
    <w:rsid w:val="006337C5"/>
    <w:rsid w:val="0063632F"/>
    <w:rsid w:val="0065769C"/>
    <w:rsid w:val="006A6863"/>
    <w:rsid w:val="006C21E2"/>
    <w:rsid w:val="006F1C23"/>
    <w:rsid w:val="00717247"/>
    <w:rsid w:val="007418F8"/>
    <w:rsid w:val="00751674"/>
    <w:rsid w:val="007812B6"/>
    <w:rsid w:val="007A532F"/>
    <w:rsid w:val="007B0313"/>
    <w:rsid w:val="007B6E26"/>
    <w:rsid w:val="007C2EB5"/>
    <w:rsid w:val="007F60B2"/>
    <w:rsid w:val="00806B1E"/>
    <w:rsid w:val="008071C9"/>
    <w:rsid w:val="0082305F"/>
    <w:rsid w:val="008272A4"/>
    <w:rsid w:val="008549DA"/>
    <w:rsid w:val="0086251C"/>
    <w:rsid w:val="00865630"/>
    <w:rsid w:val="008A0557"/>
    <w:rsid w:val="008B337B"/>
    <w:rsid w:val="008C21B3"/>
    <w:rsid w:val="008D7675"/>
    <w:rsid w:val="008E6842"/>
    <w:rsid w:val="008F2CCC"/>
    <w:rsid w:val="008F7918"/>
    <w:rsid w:val="00916275"/>
    <w:rsid w:val="00932233"/>
    <w:rsid w:val="00936207"/>
    <w:rsid w:val="00937126"/>
    <w:rsid w:val="009427A8"/>
    <w:rsid w:val="009668AF"/>
    <w:rsid w:val="009910D8"/>
    <w:rsid w:val="009A1834"/>
    <w:rsid w:val="009A406E"/>
    <w:rsid w:val="009C17ED"/>
    <w:rsid w:val="009D2D65"/>
    <w:rsid w:val="009D454E"/>
    <w:rsid w:val="009D541C"/>
    <w:rsid w:val="009E7097"/>
    <w:rsid w:val="009F0D11"/>
    <w:rsid w:val="00A4582A"/>
    <w:rsid w:val="00A567E7"/>
    <w:rsid w:val="00A6676A"/>
    <w:rsid w:val="00A744E0"/>
    <w:rsid w:val="00A94371"/>
    <w:rsid w:val="00AC1894"/>
    <w:rsid w:val="00AF02B6"/>
    <w:rsid w:val="00B00BF3"/>
    <w:rsid w:val="00B204E2"/>
    <w:rsid w:val="00B26B13"/>
    <w:rsid w:val="00B328F9"/>
    <w:rsid w:val="00B707F7"/>
    <w:rsid w:val="00B75A40"/>
    <w:rsid w:val="00B92F0C"/>
    <w:rsid w:val="00B92F56"/>
    <w:rsid w:val="00B9710E"/>
    <w:rsid w:val="00B97153"/>
    <w:rsid w:val="00BB624B"/>
    <w:rsid w:val="00BC7946"/>
    <w:rsid w:val="00BE0047"/>
    <w:rsid w:val="00BF547E"/>
    <w:rsid w:val="00C0509B"/>
    <w:rsid w:val="00C0670F"/>
    <w:rsid w:val="00C5750B"/>
    <w:rsid w:val="00CA7EE9"/>
    <w:rsid w:val="00CC134D"/>
    <w:rsid w:val="00CC24A0"/>
    <w:rsid w:val="00CD59D3"/>
    <w:rsid w:val="00CE215A"/>
    <w:rsid w:val="00CF26AA"/>
    <w:rsid w:val="00D723C1"/>
    <w:rsid w:val="00D80CE3"/>
    <w:rsid w:val="00DA660F"/>
    <w:rsid w:val="00DB7456"/>
    <w:rsid w:val="00E14091"/>
    <w:rsid w:val="00E32A9C"/>
    <w:rsid w:val="00E46506"/>
    <w:rsid w:val="00E53A25"/>
    <w:rsid w:val="00E54F83"/>
    <w:rsid w:val="00E8329E"/>
    <w:rsid w:val="00E8400E"/>
    <w:rsid w:val="00E864B6"/>
    <w:rsid w:val="00EA272A"/>
    <w:rsid w:val="00EB0333"/>
    <w:rsid w:val="00EC782D"/>
    <w:rsid w:val="00F056E0"/>
    <w:rsid w:val="00F16C6D"/>
    <w:rsid w:val="00F25CA8"/>
    <w:rsid w:val="00F66C68"/>
    <w:rsid w:val="00F77789"/>
    <w:rsid w:val="00F83DC7"/>
    <w:rsid w:val="00FA3970"/>
    <w:rsid w:val="00FD70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3">
    <w:name w:val="heading 3"/>
    <w:basedOn w:val="a"/>
    <w:next w:val="a"/>
    <w:link w:val="30"/>
    <w:uiPriority w:val="9"/>
    <w:semiHidden/>
    <w:unhideWhenUsed/>
    <w:qFormat/>
    <w:rsid w:val="00CC24A0"/>
    <w:pPr>
      <w:keepNext/>
      <w:ind w:leftChars="400" w:left="400"/>
      <w:outlineLvl w:val="2"/>
    </w:pPr>
    <w:rPr>
      <w:rFonts w:asciiTheme="majorHAnsi" w:eastAsiaTheme="majorEastAsia" w:hAnsiTheme="majorHAnsi" w:cstheme="majorBidi"/>
    </w:rPr>
  </w:style>
  <w:style w:type="paragraph" w:styleId="4">
    <w:name w:val="heading 4"/>
    <w:basedOn w:val="3"/>
    <w:next w:val="a"/>
    <w:link w:val="40"/>
    <w:qFormat/>
    <w:rsid w:val="00CC24A0"/>
    <w:pPr>
      <w:tabs>
        <w:tab w:val="left" w:pos="907"/>
      </w:tabs>
      <w:spacing w:before="240" w:after="60"/>
      <w:ind w:leftChars="0" w:left="907" w:hanging="907"/>
      <w:jc w:val="left"/>
      <w:outlineLvl w:val="3"/>
    </w:pPr>
    <w:rPr>
      <w:rFonts w:ascii="Arial" w:eastAsia="ＭＳ 明朝" w:hAnsi="Arial" w:cs="Arial"/>
      <w:bCs/>
      <w:kern w:val="0"/>
      <w:sz w:val="24"/>
      <w:szCs w:val="28"/>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customStyle="1" w:styleId="40">
    <w:name w:val="見出し 4 (文字)"/>
    <w:basedOn w:val="a0"/>
    <w:link w:val="4"/>
    <w:rsid w:val="00CC24A0"/>
    <w:rPr>
      <w:rFonts w:ascii="Arial" w:eastAsia="ＭＳ 明朝" w:hAnsi="Arial" w:cs="Arial"/>
      <w:bCs/>
      <w:kern w:val="0"/>
      <w:sz w:val="24"/>
      <w:szCs w:val="28"/>
      <w:lang w:val="en-GB" w:eastAsia="en-GB"/>
    </w:rPr>
  </w:style>
  <w:style w:type="paragraph" w:customStyle="1" w:styleId="Comments">
    <w:name w:val="Comments"/>
    <w:basedOn w:val="a"/>
    <w:link w:val="CommentsChar"/>
    <w:qFormat/>
    <w:rsid w:val="00CC24A0"/>
    <w:pPr>
      <w:widowControl/>
      <w:spacing w:before="40"/>
      <w:jc w:val="left"/>
    </w:pPr>
    <w:rPr>
      <w:rFonts w:ascii="Arial" w:eastAsia="ＭＳ 明朝" w:hAnsi="Arial" w:cs="Times New Roman"/>
      <w:i/>
      <w:noProof/>
      <w:kern w:val="0"/>
      <w:sz w:val="18"/>
      <w:szCs w:val="24"/>
      <w:lang w:eastAsia="en-GB"/>
    </w:rPr>
  </w:style>
  <w:style w:type="character" w:customStyle="1" w:styleId="CommentsChar">
    <w:name w:val="Comments Char"/>
    <w:link w:val="Comments"/>
    <w:qFormat/>
    <w:rsid w:val="00CC24A0"/>
    <w:rPr>
      <w:rFonts w:ascii="Arial" w:eastAsia="ＭＳ 明朝" w:hAnsi="Arial" w:cs="Times New Roman"/>
      <w:i/>
      <w:noProof/>
      <w:kern w:val="0"/>
      <w:sz w:val="18"/>
      <w:szCs w:val="24"/>
      <w:lang w:val="en-GB" w:eastAsia="en-GB"/>
    </w:rPr>
  </w:style>
  <w:style w:type="character" w:customStyle="1" w:styleId="30">
    <w:name w:val="見出し 3 (文字)"/>
    <w:basedOn w:val="a0"/>
    <w:link w:val="3"/>
    <w:uiPriority w:val="9"/>
    <w:semiHidden/>
    <w:rsid w:val="00CC24A0"/>
    <w:rPr>
      <w:rFonts w:asciiTheme="majorHAnsi" w:eastAsiaTheme="majorEastAsia" w:hAnsiTheme="majorHAnsi" w:cstheme="majorBidi"/>
      <w:lang w:val="en-GB"/>
    </w:rPr>
  </w:style>
  <w:style w:type="paragraph" w:customStyle="1" w:styleId="Agreement">
    <w:name w:val="Agreement"/>
    <w:basedOn w:val="a"/>
    <w:next w:val="a"/>
    <w:qFormat/>
    <w:rsid w:val="00806B1E"/>
    <w:pPr>
      <w:widowControl/>
      <w:numPr>
        <w:numId w:val="1"/>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454</TotalTime>
  <Pages>2</Pages>
  <Words>768</Words>
  <Characters>4382</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173</cp:revision>
  <dcterms:created xsi:type="dcterms:W3CDTF">2019-04-30T06:30:00Z</dcterms:created>
  <dcterms:modified xsi:type="dcterms:W3CDTF">2021-04-02T04:23:00Z</dcterms:modified>
</cp:coreProperties>
</file>